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501929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</w:p>
    <w:p w:rsidR="009825C0" w:rsidRPr="00501929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01929">
        <w:rPr>
          <w:rFonts w:ascii="Trebuchet MS" w:hAnsi="Trebuchet MS"/>
        </w:rPr>
        <w:br w:type="textWrapping" w:clear="all"/>
      </w: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  <w:r w:rsidRPr="00501929">
        <w:rPr>
          <w:rFonts w:ascii="Trebuchet MS" w:hAnsi="Trebuchet MS"/>
          <w:b/>
        </w:rPr>
        <w:t>Rezultatul probei scrise la examenul pentru promovarea în gradul profesional imediat superior celui deţinut a funcţionarilor publici din cadrul Agenţiei Naționale a Funcționarilor Publici</w:t>
      </w:r>
      <w:r w:rsidR="00D82C5D" w:rsidRPr="00501929">
        <w:rPr>
          <w:rFonts w:ascii="Trebuchet MS" w:hAnsi="Trebuchet MS"/>
          <w:b/>
        </w:rPr>
        <w:t>, din data de 24.12</w:t>
      </w:r>
      <w:r w:rsidR="00513C4E" w:rsidRPr="00501929">
        <w:rPr>
          <w:rFonts w:ascii="Trebuchet MS" w:hAnsi="Trebuchet MS"/>
          <w:b/>
        </w:rPr>
        <w:t>.2020</w:t>
      </w:r>
    </w:p>
    <w:p w:rsidR="00501929" w:rsidRPr="00501929" w:rsidRDefault="00501929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</w:p>
    <w:p w:rsidR="00797F62" w:rsidRPr="00501929" w:rsidRDefault="00797F62" w:rsidP="00797F62">
      <w:pPr>
        <w:jc w:val="both"/>
        <w:rPr>
          <w:rFonts w:ascii="Trebuchet MS" w:hAnsi="Trebuchet MS"/>
          <w:lang w:val="en-US"/>
        </w:rPr>
      </w:pPr>
      <w:r w:rsidRPr="00501929">
        <w:rPr>
          <w:rFonts w:ascii="Trebuchet MS" w:hAnsi="Trebuchet MS"/>
        </w:rPr>
        <w:t xml:space="preserve">Având în vedere prevederile art. 60 alin. (2) din Hotărârea Guvernului nr. 611/2008 pentru </w:t>
      </w:r>
      <w:bookmarkStart w:id="0" w:name="_GoBack"/>
      <w:bookmarkEnd w:id="0"/>
      <w:r w:rsidRPr="00501929">
        <w:rPr>
          <w:rFonts w:ascii="Trebuchet MS" w:hAnsi="Trebuchet MS"/>
        </w:rPr>
        <w:t>aprobarea normelor privind organizarea și dezvoltarea carierei funcționarilor publici, cu modificările și completările ulterioare, comisia de concurs comunică următoarele rezultate ale probei scrise</w:t>
      </w:r>
      <w:r w:rsidRPr="00501929">
        <w:rPr>
          <w:rFonts w:ascii="Trebuchet MS" w:hAnsi="Trebuchet MS"/>
          <w:lang w:val="en-US"/>
        </w:rPr>
        <w:t>:</w:t>
      </w:r>
    </w:p>
    <w:p w:rsidR="00797F62" w:rsidRPr="00501929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6"/>
        <w:gridCol w:w="3118"/>
        <w:gridCol w:w="1276"/>
        <w:gridCol w:w="1247"/>
        <w:gridCol w:w="1417"/>
      </w:tblGrid>
      <w:tr w:rsidR="00797F62" w:rsidRPr="00501929" w:rsidTr="00501929">
        <w:tc>
          <w:tcPr>
            <w:tcW w:w="709" w:type="dxa"/>
            <w:vAlign w:val="center"/>
          </w:tcPr>
          <w:p w:rsidR="00797F62" w:rsidRPr="00501929" w:rsidRDefault="00797F62" w:rsidP="00797F62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 xml:space="preserve">  Nr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3006" w:type="dxa"/>
            <w:vAlign w:val="center"/>
          </w:tcPr>
          <w:p w:rsidR="00797F62" w:rsidRPr="00501929" w:rsidRDefault="00D82C5D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3118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276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247" w:type="dxa"/>
            <w:vAlign w:val="center"/>
          </w:tcPr>
          <w:p w:rsidR="00797F62" w:rsidRPr="00501929" w:rsidRDefault="00797F62" w:rsidP="00301529">
            <w:pPr>
              <w:rPr>
                <w:rFonts w:ascii="Trebuchet MS" w:hAnsi="Trebuchet MS"/>
                <w:b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Punctajul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scrise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scrise</w:t>
            </w:r>
            <w:proofErr w:type="spellEnd"/>
          </w:p>
        </w:tc>
      </w:tr>
      <w:tr w:rsidR="00D82C5D" w:rsidRPr="00501929" w:rsidTr="00501929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1.</w:t>
            </w:r>
          </w:p>
        </w:tc>
        <w:tc>
          <w:tcPr>
            <w:tcW w:w="3006" w:type="dxa"/>
          </w:tcPr>
          <w:p w:rsidR="00D82C5D" w:rsidRPr="00501929" w:rsidRDefault="00D82C5D" w:rsidP="00D82C5D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40422</w:t>
            </w:r>
          </w:p>
        </w:tc>
        <w:tc>
          <w:tcPr>
            <w:tcW w:w="3118" w:type="dxa"/>
          </w:tcPr>
          <w:p w:rsidR="00D82C5D" w:rsidRPr="00501929" w:rsidRDefault="00D82C5D" w:rsidP="00D82C5D">
            <w:pPr>
              <w:jc w:val="both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276" w:type="dxa"/>
            <w:vAlign w:val="center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247" w:type="dxa"/>
            <w:vAlign w:val="center"/>
          </w:tcPr>
          <w:p w:rsidR="00D82C5D" w:rsidRPr="00501929" w:rsidRDefault="00726390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100 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D82C5D" w:rsidRPr="00501929" w:rsidTr="00501929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2.</w:t>
            </w:r>
          </w:p>
        </w:tc>
        <w:tc>
          <w:tcPr>
            <w:tcW w:w="3006" w:type="dxa"/>
          </w:tcPr>
          <w:p w:rsidR="00D82C5D" w:rsidRPr="00501929" w:rsidRDefault="00D82C5D" w:rsidP="00D82C5D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40591</w:t>
            </w:r>
          </w:p>
        </w:tc>
        <w:tc>
          <w:tcPr>
            <w:tcW w:w="3118" w:type="dxa"/>
          </w:tcPr>
          <w:p w:rsidR="00D82C5D" w:rsidRPr="00501929" w:rsidRDefault="00D82C5D" w:rsidP="00D82C5D">
            <w:pPr>
              <w:jc w:val="both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276" w:type="dxa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247" w:type="dxa"/>
            <w:vAlign w:val="center"/>
          </w:tcPr>
          <w:p w:rsidR="00D82C5D" w:rsidRPr="00501929" w:rsidRDefault="00726390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D82C5D" w:rsidRPr="00501929" w:rsidTr="00501929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3.</w:t>
            </w:r>
          </w:p>
        </w:tc>
        <w:tc>
          <w:tcPr>
            <w:tcW w:w="3006" w:type="dxa"/>
          </w:tcPr>
          <w:p w:rsidR="00D82C5D" w:rsidRPr="00501929" w:rsidRDefault="00D82C5D" w:rsidP="00D82C5D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40446</w:t>
            </w:r>
          </w:p>
        </w:tc>
        <w:tc>
          <w:tcPr>
            <w:tcW w:w="3118" w:type="dxa"/>
          </w:tcPr>
          <w:p w:rsidR="00D82C5D" w:rsidRPr="00501929" w:rsidRDefault="00D82C5D" w:rsidP="00D82C5D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Consilier juridic, clasa I, grad profesional superior</w:t>
            </w:r>
          </w:p>
        </w:tc>
        <w:tc>
          <w:tcPr>
            <w:tcW w:w="1276" w:type="dxa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247" w:type="dxa"/>
            <w:vAlign w:val="center"/>
          </w:tcPr>
          <w:p w:rsidR="00D82C5D" w:rsidRPr="00501929" w:rsidRDefault="00726390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  <w:tr w:rsidR="00D82C5D" w:rsidRPr="00501929" w:rsidTr="00501929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4.</w:t>
            </w:r>
          </w:p>
        </w:tc>
        <w:tc>
          <w:tcPr>
            <w:tcW w:w="3006" w:type="dxa"/>
          </w:tcPr>
          <w:p w:rsidR="00D82C5D" w:rsidRPr="00501929" w:rsidRDefault="00D82C5D" w:rsidP="00D82C5D">
            <w:pPr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 xml:space="preserve">40749 </w:t>
            </w:r>
          </w:p>
        </w:tc>
        <w:tc>
          <w:tcPr>
            <w:tcW w:w="3118" w:type="dxa"/>
          </w:tcPr>
          <w:p w:rsidR="00D82C5D" w:rsidRPr="00501929" w:rsidRDefault="00D82C5D" w:rsidP="00D82C5D">
            <w:pPr>
              <w:jc w:val="both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Consilier, clasa I, grad profesional principal</w:t>
            </w:r>
          </w:p>
        </w:tc>
        <w:tc>
          <w:tcPr>
            <w:tcW w:w="1276" w:type="dxa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247" w:type="dxa"/>
            <w:vAlign w:val="center"/>
          </w:tcPr>
          <w:p w:rsidR="00D82C5D" w:rsidRPr="00501929" w:rsidRDefault="00726390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97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</w:tbl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Afişat astăzi, </w:t>
      </w:r>
      <w:r w:rsidR="00D82C5D" w:rsidRPr="00501929">
        <w:rPr>
          <w:rFonts w:ascii="Trebuchet MS" w:hAnsi="Trebuchet MS"/>
          <w:lang w:val="it-IT"/>
        </w:rPr>
        <w:t>24.12</w:t>
      </w:r>
      <w:r w:rsidR="00513C4E" w:rsidRPr="00501929">
        <w:rPr>
          <w:rFonts w:ascii="Trebuchet MS" w:hAnsi="Trebuchet MS"/>
          <w:lang w:val="it-IT"/>
        </w:rPr>
        <w:t>.2020</w:t>
      </w:r>
      <w:r w:rsidRPr="00501929">
        <w:rPr>
          <w:rFonts w:ascii="Trebuchet MS" w:hAnsi="Trebuchet MS"/>
          <w:lang w:val="it-IT"/>
        </w:rPr>
        <w:t>, ora</w:t>
      </w:r>
      <w:r w:rsidR="00E8098C" w:rsidRPr="00501929">
        <w:rPr>
          <w:rFonts w:ascii="Trebuchet MS" w:hAnsi="Trebuchet MS"/>
          <w:lang w:val="it-IT"/>
        </w:rPr>
        <w:t xml:space="preserve"> 12.</w:t>
      </w:r>
      <w:r w:rsidR="00726390">
        <w:rPr>
          <w:rFonts w:ascii="Trebuchet MS" w:hAnsi="Trebuchet MS"/>
          <w:lang w:val="it-IT"/>
        </w:rPr>
        <w:t>0</w:t>
      </w:r>
      <w:r w:rsidR="00E8098C" w:rsidRPr="00501929">
        <w:rPr>
          <w:rFonts w:ascii="Trebuchet MS" w:hAnsi="Trebuchet MS"/>
          <w:lang w:val="it-IT"/>
        </w:rPr>
        <w:t>0</w:t>
      </w:r>
      <w:r w:rsidRPr="00501929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Proba interviu va avea loc în data de </w:t>
      </w:r>
      <w:r w:rsidR="00D82C5D" w:rsidRPr="00501929">
        <w:rPr>
          <w:rFonts w:ascii="Trebuchet MS" w:hAnsi="Trebuchet MS"/>
          <w:lang w:val="it-IT"/>
        </w:rPr>
        <w:t>24.12</w:t>
      </w:r>
      <w:r w:rsidR="00914437" w:rsidRPr="00501929">
        <w:rPr>
          <w:rFonts w:ascii="Trebuchet MS" w:hAnsi="Trebuchet MS"/>
          <w:lang w:val="it-IT"/>
        </w:rPr>
        <w:t>.20</w:t>
      </w:r>
      <w:r w:rsidR="00513C4E" w:rsidRPr="00501929">
        <w:rPr>
          <w:rFonts w:ascii="Trebuchet MS" w:hAnsi="Trebuchet MS"/>
          <w:lang w:val="it-IT"/>
        </w:rPr>
        <w:t>20</w:t>
      </w:r>
      <w:r w:rsidRPr="00501929">
        <w:rPr>
          <w:rFonts w:ascii="Trebuchet MS" w:hAnsi="Trebuchet MS"/>
          <w:lang w:val="it-IT"/>
        </w:rPr>
        <w:t xml:space="preserve">, ora </w:t>
      </w:r>
      <w:r w:rsidR="00914437" w:rsidRPr="00501929">
        <w:rPr>
          <w:rFonts w:ascii="Trebuchet MS" w:hAnsi="Trebuchet MS"/>
          <w:lang w:val="it-IT"/>
        </w:rPr>
        <w:t>1</w:t>
      </w:r>
      <w:r w:rsidR="00726390">
        <w:rPr>
          <w:rFonts w:ascii="Trebuchet MS" w:hAnsi="Trebuchet MS"/>
          <w:lang w:val="it-IT"/>
        </w:rPr>
        <w:t>3</w:t>
      </w:r>
      <w:r w:rsidR="00914437" w:rsidRPr="00501929">
        <w:rPr>
          <w:rFonts w:ascii="Trebuchet MS" w:hAnsi="Trebuchet MS"/>
          <w:lang w:val="it-IT"/>
        </w:rPr>
        <w:t>.00</w:t>
      </w:r>
    </w:p>
    <w:p w:rsidR="00797F62" w:rsidRPr="00501929" w:rsidRDefault="00797F62" w:rsidP="00797F62">
      <w:pPr>
        <w:jc w:val="both"/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jc w:val="right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   Secretar comisie concurs: </w:t>
      </w:r>
    </w:p>
    <w:p w:rsidR="00797F62" w:rsidRPr="00501929" w:rsidRDefault="00D82C5D" w:rsidP="00797F62">
      <w:pPr>
        <w:jc w:val="right"/>
        <w:rPr>
          <w:rFonts w:ascii="Trebuchet MS" w:hAnsi="Trebuchet MS"/>
          <w:lang w:val="fr-FR"/>
        </w:rPr>
      </w:pPr>
      <w:proofErr w:type="spellStart"/>
      <w:r w:rsidRPr="00501929">
        <w:rPr>
          <w:rFonts w:ascii="Trebuchet MS" w:hAnsi="Trebuchet MS"/>
          <w:lang w:val="fr-FR"/>
        </w:rPr>
        <w:t>Mihaera</w:t>
      </w:r>
      <w:proofErr w:type="spellEnd"/>
      <w:r w:rsidRPr="00501929">
        <w:rPr>
          <w:rFonts w:ascii="Trebuchet MS" w:hAnsi="Trebuchet MS"/>
          <w:lang w:val="fr-FR"/>
        </w:rPr>
        <w:t xml:space="preserve"> Filipoiu</w:t>
      </w:r>
      <w:r w:rsidR="00797F62" w:rsidRPr="00501929">
        <w:rPr>
          <w:rFonts w:ascii="Trebuchet MS" w:hAnsi="Trebuchet MS"/>
          <w:lang w:val="fr-FR"/>
        </w:rPr>
        <w:t xml:space="preserve">, </w:t>
      </w:r>
      <w:r w:rsidRPr="00501929">
        <w:rPr>
          <w:rFonts w:ascii="Trebuchet MS" w:hAnsi="Trebuchet MS"/>
          <w:lang w:val="fr-FR"/>
        </w:rPr>
        <w:t>expert</w:t>
      </w:r>
      <w:r w:rsidR="00797F62" w:rsidRPr="00501929">
        <w:rPr>
          <w:rFonts w:ascii="Trebuchet MS" w:hAnsi="Trebuchet MS"/>
          <w:lang w:val="fr-FR"/>
        </w:rPr>
        <w:t>, ANFP</w:t>
      </w:r>
    </w:p>
    <w:sectPr w:rsidR="00797F62" w:rsidRPr="00501929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68" w:rsidRDefault="008E6468">
      <w:r>
        <w:separator/>
      </w:r>
    </w:p>
  </w:endnote>
  <w:endnote w:type="continuationSeparator" w:id="0">
    <w:p w:rsidR="008E6468" w:rsidRDefault="008E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2639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9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150A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150A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09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68" w:rsidRDefault="008E6468">
      <w:r>
        <w:separator/>
      </w:r>
    </w:p>
  </w:footnote>
  <w:footnote w:type="continuationSeparator" w:id="0">
    <w:p w:rsidR="008E6468" w:rsidRDefault="008E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8E646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29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929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390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6468"/>
    <w:rsid w:val="008F181B"/>
    <w:rsid w:val="00901845"/>
    <w:rsid w:val="009037F9"/>
    <w:rsid w:val="00903A81"/>
    <w:rsid w:val="0090455D"/>
    <w:rsid w:val="00906C3E"/>
    <w:rsid w:val="00914437"/>
    <w:rsid w:val="00914E45"/>
    <w:rsid w:val="009150A6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2C5D"/>
    <w:rsid w:val="00D832F3"/>
    <w:rsid w:val="00D83A4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20230EE"/>
  <w15:chartTrackingRefBased/>
  <w15:docId w15:val="{83C7DC00-7B7A-460A-99E3-59E7C7EC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E490-A15D-4AB8-9B38-E879BA2E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Mihaela Catalina Filipoiu</cp:lastModifiedBy>
  <cp:revision>9</cp:revision>
  <cp:lastPrinted>2020-12-24T09:51:00Z</cp:lastPrinted>
  <dcterms:created xsi:type="dcterms:W3CDTF">2019-11-18T11:07:00Z</dcterms:created>
  <dcterms:modified xsi:type="dcterms:W3CDTF">2020-12-24T09:54:00Z</dcterms:modified>
</cp:coreProperties>
</file>